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4F4C9" w14:textId="77777777" w:rsidR="00FC378E" w:rsidRPr="00FC378E" w:rsidRDefault="00FC378E" w:rsidP="00FC378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</w:rPr>
      </w:pPr>
    </w:p>
    <w:p w14:paraId="156FAC86" w14:textId="77777777" w:rsidR="00FC378E" w:rsidRPr="00FC378E" w:rsidRDefault="00FC378E" w:rsidP="00FC378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i/>
          <w:iCs/>
          <w:sz w:val="20"/>
          <w:szCs w:val="20"/>
        </w:rPr>
      </w:pPr>
    </w:p>
    <w:p w14:paraId="783A3A90" w14:textId="77777777" w:rsidR="00FC378E" w:rsidRPr="00FC378E" w:rsidRDefault="00FC378E" w:rsidP="00FC378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5" w:lineRule="auto"/>
        <w:ind w:left="2532" w:right="594"/>
        <w:rPr>
          <w:rFonts w:ascii="Arial" w:eastAsiaTheme="minorEastAsia" w:hAnsi="Arial" w:cs="Arial"/>
          <w:w w:val="105"/>
          <w:sz w:val="19"/>
          <w:szCs w:val="19"/>
        </w:rPr>
      </w:pPr>
      <w:r w:rsidRPr="00FC378E">
        <w:rPr>
          <w:rFonts w:ascii="Arial" w:eastAsiaTheme="minorEastAsia" w:hAnsi="Arial" w:cs="Arial"/>
          <w:w w:val="105"/>
          <w:sz w:val="19"/>
          <w:szCs w:val="19"/>
        </w:rPr>
        <w:t xml:space="preserve">Note that no one culture – or even one individual – is totally universalist or </w:t>
      </w:r>
      <w:proofErr w:type="spellStart"/>
      <w:r w:rsidRPr="00FC378E">
        <w:rPr>
          <w:rFonts w:ascii="Arial" w:eastAsiaTheme="minorEastAsia" w:hAnsi="Arial" w:cs="Arial"/>
          <w:w w:val="105"/>
          <w:sz w:val="19"/>
          <w:szCs w:val="19"/>
        </w:rPr>
        <w:t>particularist</w:t>
      </w:r>
      <w:proofErr w:type="spellEnd"/>
      <w:r w:rsidRPr="00FC378E">
        <w:rPr>
          <w:rFonts w:ascii="Arial" w:eastAsiaTheme="minorEastAsia" w:hAnsi="Arial" w:cs="Arial"/>
          <w:w w:val="105"/>
          <w:sz w:val="19"/>
          <w:szCs w:val="19"/>
        </w:rPr>
        <w:t xml:space="preserve"> in approach (see the exercise on Tolerance zones in Session 4). Both aspects need to be addressed by groups – how to </w:t>
      </w:r>
      <w:proofErr w:type="spellStart"/>
      <w:r w:rsidRPr="00FC378E">
        <w:rPr>
          <w:rFonts w:ascii="Arial" w:eastAsiaTheme="minorEastAsia" w:hAnsi="Arial" w:cs="Arial"/>
          <w:w w:val="105"/>
          <w:sz w:val="19"/>
          <w:szCs w:val="19"/>
        </w:rPr>
        <w:t>universalise</w:t>
      </w:r>
      <w:proofErr w:type="spellEnd"/>
      <w:r w:rsidRPr="00FC378E">
        <w:rPr>
          <w:rFonts w:ascii="Arial" w:eastAsiaTheme="minorEastAsia" w:hAnsi="Arial" w:cs="Arial"/>
          <w:w w:val="105"/>
          <w:sz w:val="19"/>
          <w:szCs w:val="19"/>
        </w:rPr>
        <w:t xml:space="preserve"> common standards and rules, on the one hand, and how to deal with particular people and</w:t>
      </w:r>
    </w:p>
    <w:p w14:paraId="6CE594C1" w14:textId="77777777" w:rsidR="00FC378E" w:rsidRPr="00FC378E" w:rsidRDefault="00FC378E" w:rsidP="00FC378E">
      <w:pPr>
        <w:widowControl w:val="0"/>
        <w:kinsoku w:val="0"/>
        <w:overflowPunct w:val="0"/>
        <w:autoSpaceDE w:val="0"/>
        <w:autoSpaceDN w:val="0"/>
        <w:adjustRightInd w:val="0"/>
        <w:spacing w:after="0" w:line="285" w:lineRule="auto"/>
        <w:ind w:left="2532" w:right="428"/>
        <w:rPr>
          <w:rFonts w:ascii="Arial" w:eastAsiaTheme="minorEastAsia" w:hAnsi="Arial" w:cs="Arial"/>
          <w:w w:val="105"/>
          <w:sz w:val="19"/>
          <w:szCs w:val="19"/>
        </w:rPr>
      </w:pPr>
      <w:r w:rsidRPr="00FC378E">
        <w:rPr>
          <w:rFonts w:ascii="Arial" w:eastAsiaTheme="minorEastAsia" w:hAnsi="Arial" w:cs="Arial"/>
          <w:w w:val="105"/>
          <w:sz w:val="19"/>
          <w:szCs w:val="19"/>
        </w:rPr>
        <w:t xml:space="preserve">circumstances on the other. In addition, the degree of preference for focusing more on one than another can be dependent on the context. What this </w:t>
      </w:r>
      <w:proofErr w:type="spellStart"/>
      <w:r w:rsidRPr="00FC378E">
        <w:rPr>
          <w:rFonts w:ascii="Arial" w:eastAsiaTheme="minorEastAsia" w:hAnsi="Arial" w:cs="Arial"/>
          <w:w w:val="105"/>
          <w:sz w:val="19"/>
          <w:szCs w:val="19"/>
        </w:rPr>
        <w:t>polarised</w:t>
      </w:r>
      <w:proofErr w:type="spellEnd"/>
      <w:r w:rsidRPr="00FC378E">
        <w:rPr>
          <w:rFonts w:ascii="Arial" w:eastAsiaTheme="minorEastAsia" w:hAnsi="Arial" w:cs="Arial"/>
          <w:w w:val="105"/>
          <w:sz w:val="19"/>
          <w:szCs w:val="19"/>
        </w:rPr>
        <w:t xml:space="preserve"> set of preferences does show is that if professionals have been brought up in a predominantly universalist or </w:t>
      </w:r>
      <w:proofErr w:type="spellStart"/>
      <w:r w:rsidRPr="00FC378E">
        <w:rPr>
          <w:rFonts w:ascii="Arial" w:eastAsiaTheme="minorEastAsia" w:hAnsi="Arial" w:cs="Arial"/>
          <w:w w:val="105"/>
          <w:sz w:val="19"/>
          <w:szCs w:val="19"/>
        </w:rPr>
        <w:t>particularist</w:t>
      </w:r>
      <w:proofErr w:type="spellEnd"/>
      <w:r w:rsidRPr="00FC378E">
        <w:rPr>
          <w:rFonts w:ascii="Arial" w:eastAsiaTheme="minorEastAsia" w:hAnsi="Arial" w:cs="Arial"/>
          <w:w w:val="105"/>
          <w:sz w:val="19"/>
          <w:szCs w:val="19"/>
        </w:rPr>
        <w:t xml:space="preserve"> oriented culture they will believe that this is the ‘right’ basis for approaching a range of issues. The research of </w:t>
      </w:r>
      <w:proofErr w:type="spellStart"/>
      <w:r w:rsidRPr="00FC378E">
        <w:rPr>
          <w:rFonts w:ascii="Arial" w:eastAsiaTheme="minorEastAsia" w:hAnsi="Arial" w:cs="Arial"/>
          <w:w w:val="105"/>
          <w:sz w:val="19"/>
          <w:szCs w:val="19"/>
        </w:rPr>
        <w:t>Fons</w:t>
      </w:r>
      <w:proofErr w:type="spellEnd"/>
      <w:r w:rsidRPr="00FC378E">
        <w:rPr>
          <w:rFonts w:ascii="Arial" w:eastAsiaTheme="minorEastAsia" w:hAnsi="Arial" w:cs="Arial"/>
          <w:w w:val="105"/>
          <w:sz w:val="19"/>
          <w:szCs w:val="19"/>
        </w:rPr>
        <w:t xml:space="preserve"> Trompenaars and Charles Hampden-Turner have revealed that Anglo-Saxon and Northern European countries are broadly more universalist in their approach compared to countries in Southern Europe, South America, the Middle East and Asia.</w:t>
      </w:r>
    </w:p>
    <w:p w14:paraId="3E88A66D" w14:textId="77777777" w:rsidR="00FC378E" w:rsidRPr="00FC378E" w:rsidRDefault="00FC378E" w:rsidP="00FC378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Theme="minorEastAsia" w:hAnsi="Arial" w:cs="Arial"/>
        </w:rPr>
      </w:pPr>
    </w:p>
    <w:p w14:paraId="1B65763F" w14:textId="77777777" w:rsidR="00FC378E" w:rsidRPr="00FC378E" w:rsidRDefault="00FC378E" w:rsidP="00FC378E">
      <w:pPr>
        <w:widowControl w:val="0"/>
        <w:kinsoku w:val="0"/>
        <w:overflowPunct w:val="0"/>
        <w:autoSpaceDE w:val="0"/>
        <w:autoSpaceDN w:val="0"/>
        <w:adjustRightInd w:val="0"/>
        <w:spacing w:after="0" w:line="285" w:lineRule="auto"/>
        <w:ind w:left="2532" w:right="455"/>
        <w:rPr>
          <w:rFonts w:ascii="Arial" w:eastAsiaTheme="minorEastAsia" w:hAnsi="Arial" w:cs="Arial"/>
          <w:w w:val="105"/>
          <w:sz w:val="19"/>
          <w:szCs w:val="19"/>
        </w:rPr>
      </w:pPr>
      <w:r w:rsidRPr="00FC378E">
        <w:rPr>
          <w:rFonts w:ascii="Arial" w:eastAsiaTheme="minorEastAsia" w:hAnsi="Arial" w:cs="Arial"/>
          <w:w w:val="105"/>
          <w:sz w:val="19"/>
          <w:szCs w:val="19"/>
        </w:rPr>
        <w:t xml:space="preserve">How would you compare the preferences of yourself, your own national culture, your ‘target culture’ and any specific individuals from that target culture, in terms of this universalist – </w:t>
      </w:r>
      <w:proofErr w:type="spellStart"/>
      <w:r w:rsidRPr="00FC378E">
        <w:rPr>
          <w:rFonts w:ascii="Arial" w:eastAsiaTheme="minorEastAsia" w:hAnsi="Arial" w:cs="Arial"/>
          <w:w w:val="105"/>
          <w:sz w:val="19"/>
          <w:szCs w:val="19"/>
        </w:rPr>
        <w:t>particularist</w:t>
      </w:r>
      <w:proofErr w:type="spellEnd"/>
      <w:r w:rsidRPr="00FC378E">
        <w:rPr>
          <w:rFonts w:ascii="Arial" w:eastAsiaTheme="minorEastAsia" w:hAnsi="Arial" w:cs="Arial"/>
          <w:w w:val="105"/>
          <w:sz w:val="19"/>
          <w:szCs w:val="19"/>
        </w:rPr>
        <w:t xml:space="preserve"> cultural divide? Are there any other cultural issues (</w:t>
      </w:r>
      <w:proofErr w:type="spellStart"/>
      <w:r w:rsidRPr="00FC378E">
        <w:rPr>
          <w:rFonts w:ascii="Arial" w:eastAsiaTheme="minorEastAsia" w:hAnsi="Arial" w:cs="Arial"/>
          <w:w w:val="105"/>
          <w:sz w:val="19"/>
          <w:szCs w:val="19"/>
        </w:rPr>
        <w:t>organisational</w:t>
      </w:r>
      <w:proofErr w:type="spellEnd"/>
      <w:r w:rsidRPr="00FC378E">
        <w:rPr>
          <w:rFonts w:ascii="Arial" w:eastAsiaTheme="minorEastAsia" w:hAnsi="Arial" w:cs="Arial"/>
          <w:w w:val="105"/>
          <w:sz w:val="19"/>
          <w:szCs w:val="19"/>
        </w:rPr>
        <w:t xml:space="preserve">, functional </w:t>
      </w:r>
      <w:proofErr w:type="spellStart"/>
      <w:r w:rsidRPr="00FC378E">
        <w:rPr>
          <w:rFonts w:ascii="Arial" w:eastAsiaTheme="minorEastAsia" w:hAnsi="Arial" w:cs="Arial"/>
          <w:w w:val="105"/>
          <w:sz w:val="19"/>
          <w:szCs w:val="19"/>
        </w:rPr>
        <w:t>etc</w:t>
      </w:r>
      <w:proofErr w:type="spellEnd"/>
      <w:r w:rsidRPr="00FC378E">
        <w:rPr>
          <w:rFonts w:ascii="Arial" w:eastAsiaTheme="minorEastAsia" w:hAnsi="Arial" w:cs="Arial"/>
          <w:w w:val="105"/>
          <w:sz w:val="19"/>
          <w:szCs w:val="19"/>
        </w:rPr>
        <w:t>) that might explain these preferences?</w:t>
      </w:r>
    </w:p>
    <w:p w14:paraId="1E760FC7" w14:textId="77777777" w:rsidR="00FC378E" w:rsidRPr="00FC378E" w:rsidRDefault="00FC378E" w:rsidP="00FC378E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</w:rPr>
      </w:pPr>
    </w:p>
    <w:p w14:paraId="3248044F" w14:textId="77777777" w:rsidR="00FC378E" w:rsidRPr="00FC378E" w:rsidRDefault="00FC378E" w:rsidP="00FC378E">
      <w:pPr>
        <w:widowControl w:val="0"/>
        <w:kinsoku w:val="0"/>
        <w:overflowPunct w:val="0"/>
        <w:autoSpaceDE w:val="0"/>
        <w:autoSpaceDN w:val="0"/>
        <w:adjustRightInd w:val="0"/>
        <w:spacing w:after="0" w:line="285" w:lineRule="auto"/>
        <w:ind w:left="2532" w:right="440"/>
        <w:rPr>
          <w:rFonts w:ascii="Arial" w:eastAsiaTheme="minorEastAsia" w:hAnsi="Arial" w:cs="Arial"/>
          <w:w w:val="105"/>
          <w:sz w:val="19"/>
          <w:szCs w:val="19"/>
        </w:rPr>
      </w:pPr>
      <w:r w:rsidRPr="00FC378E">
        <w:rPr>
          <w:rFonts w:ascii="Arial" w:eastAsiaTheme="minorEastAsia" w:hAnsi="Arial" w:cs="Arial"/>
          <w:w w:val="105"/>
          <w:sz w:val="19"/>
          <w:szCs w:val="19"/>
        </w:rPr>
        <w:t xml:space="preserve">With this in mind, consider for a moment the possible negative perceptions/impressions more universalist cultures could have of more </w:t>
      </w:r>
      <w:proofErr w:type="spellStart"/>
      <w:r w:rsidRPr="00FC378E">
        <w:rPr>
          <w:rFonts w:ascii="Arial" w:eastAsiaTheme="minorEastAsia" w:hAnsi="Arial" w:cs="Arial"/>
          <w:w w:val="105"/>
          <w:sz w:val="19"/>
          <w:szCs w:val="19"/>
        </w:rPr>
        <w:t>particularist</w:t>
      </w:r>
      <w:proofErr w:type="spellEnd"/>
      <w:r w:rsidRPr="00FC378E">
        <w:rPr>
          <w:rFonts w:ascii="Arial" w:eastAsiaTheme="minorEastAsia" w:hAnsi="Arial" w:cs="Arial"/>
          <w:w w:val="105"/>
          <w:sz w:val="19"/>
          <w:szCs w:val="19"/>
        </w:rPr>
        <w:t xml:space="preserve"> cultures during a project, and vice-versa. In doing this you will be in a better position to predict the potential causes of tension when these beliefs are in</w:t>
      </w:r>
      <w:r w:rsidRPr="00FC378E">
        <w:rPr>
          <w:rFonts w:ascii="Arial" w:eastAsiaTheme="minorEastAsia" w:hAnsi="Arial" w:cs="Arial"/>
          <w:spacing w:val="-34"/>
          <w:w w:val="105"/>
          <w:sz w:val="19"/>
          <w:szCs w:val="19"/>
        </w:rPr>
        <w:t xml:space="preserve"> </w:t>
      </w:r>
      <w:r w:rsidRPr="00FC378E">
        <w:rPr>
          <w:rFonts w:ascii="Arial" w:eastAsiaTheme="minorEastAsia" w:hAnsi="Arial" w:cs="Arial"/>
          <w:w w:val="105"/>
          <w:sz w:val="19"/>
          <w:szCs w:val="19"/>
        </w:rPr>
        <w:t>conflict.</w:t>
      </w:r>
    </w:p>
    <w:p w14:paraId="0FDA1B53" w14:textId="77777777" w:rsidR="00FC378E" w:rsidRPr="00FC378E" w:rsidRDefault="00FC378E" w:rsidP="00FC378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sz w:val="19"/>
          <w:szCs w:val="19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1"/>
        <w:gridCol w:w="4891"/>
      </w:tblGrid>
      <w:tr w:rsidR="00FC378E" w:rsidRPr="00FC378E" w14:paraId="120F395C" w14:textId="77777777" w:rsidTr="00D54FA4">
        <w:trPr>
          <w:trHeight w:val="29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03B6" w14:textId="77777777" w:rsidR="00FC378E" w:rsidRPr="00FC378E" w:rsidRDefault="00FC378E" w:rsidP="00FC37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ind w:left="105"/>
              <w:rPr>
                <w:rFonts w:ascii="Arial" w:eastAsiaTheme="minorEastAsia" w:hAnsi="Arial" w:cs="Arial"/>
                <w:b/>
                <w:bCs/>
                <w:w w:val="105"/>
                <w:sz w:val="19"/>
                <w:szCs w:val="19"/>
              </w:rPr>
            </w:pPr>
            <w:r w:rsidRPr="00FC378E">
              <w:rPr>
                <w:rFonts w:ascii="Arial" w:eastAsiaTheme="minorEastAsia" w:hAnsi="Arial" w:cs="Arial"/>
                <w:b/>
                <w:bCs/>
                <w:w w:val="105"/>
                <w:sz w:val="19"/>
                <w:szCs w:val="19"/>
              </w:rPr>
              <w:t xml:space="preserve">Universalist perceptions of </w:t>
            </w:r>
            <w:proofErr w:type="spellStart"/>
            <w:r w:rsidRPr="00FC378E">
              <w:rPr>
                <w:rFonts w:ascii="Arial" w:eastAsiaTheme="minorEastAsia" w:hAnsi="Arial" w:cs="Arial"/>
                <w:b/>
                <w:bCs/>
                <w:w w:val="105"/>
                <w:sz w:val="19"/>
                <w:szCs w:val="19"/>
              </w:rPr>
              <w:t>particularist</w:t>
            </w:r>
            <w:proofErr w:type="spellEnd"/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3EAC" w14:textId="77777777" w:rsidR="00FC378E" w:rsidRPr="00FC378E" w:rsidRDefault="00FC378E" w:rsidP="00FC37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ind w:left="105"/>
              <w:rPr>
                <w:rFonts w:ascii="Arial" w:eastAsiaTheme="minorEastAsia" w:hAnsi="Arial" w:cs="Arial"/>
                <w:b/>
                <w:bCs/>
                <w:w w:val="105"/>
                <w:sz w:val="19"/>
                <w:szCs w:val="19"/>
              </w:rPr>
            </w:pPr>
            <w:proofErr w:type="spellStart"/>
            <w:r w:rsidRPr="00FC378E">
              <w:rPr>
                <w:rFonts w:ascii="Arial" w:eastAsiaTheme="minorEastAsia" w:hAnsi="Arial" w:cs="Arial"/>
                <w:b/>
                <w:bCs/>
                <w:w w:val="105"/>
                <w:sz w:val="19"/>
                <w:szCs w:val="19"/>
              </w:rPr>
              <w:t>Particularist</w:t>
            </w:r>
            <w:proofErr w:type="spellEnd"/>
            <w:r w:rsidRPr="00FC378E">
              <w:rPr>
                <w:rFonts w:ascii="Arial" w:eastAsiaTheme="minorEastAsia" w:hAnsi="Arial" w:cs="Arial"/>
                <w:b/>
                <w:bCs/>
                <w:w w:val="105"/>
                <w:sz w:val="19"/>
                <w:szCs w:val="19"/>
              </w:rPr>
              <w:t xml:space="preserve"> perceptions of universalist</w:t>
            </w:r>
          </w:p>
        </w:tc>
      </w:tr>
      <w:tr w:rsidR="00FC378E" w:rsidRPr="00FC378E" w14:paraId="468A66CC" w14:textId="77777777" w:rsidTr="00D54FA4">
        <w:trPr>
          <w:trHeight w:val="3902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2EF9" w14:textId="77777777" w:rsidR="00FC378E" w:rsidRPr="00FC378E" w:rsidRDefault="00FC378E" w:rsidP="00FC37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FB45" w14:textId="77777777" w:rsidR="00FC378E" w:rsidRPr="00FC378E" w:rsidRDefault="00FC378E" w:rsidP="00FC37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</w:tbl>
    <w:p w14:paraId="46968D0E" w14:textId="77777777" w:rsidR="00FC378E" w:rsidRPr="00FC378E" w:rsidRDefault="00FC378E" w:rsidP="00FC378E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6033"/>
        <w:rPr>
          <w:rFonts w:ascii="Arial" w:eastAsiaTheme="minorEastAsia" w:hAnsi="Arial" w:cs="Arial"/>
          <w:i/>
          <w:iCs/>
          <w:w w:val="105"/>
          <w:sz w:val="19"/>
          <w:szCs w:val="19"/>
        </w:rPr>
      </w:pPr>
      <w:r w:rsidRPr="00FC378E">
        <w:rPr>
          <w:rFonts w:ascii="Arial" w:eastAsiaTheme="minorEastAsia" w:hAnsi="Arial" w:cs="Arial"/>
          <w:i/>
          <w:iCs/>
          <w:w w:val="105"/>
          <w:sz w:val="19"/>
          <w:szCs w:val="19"/>
        </w:rPr>
        <w:t>Please see page 64 for suggested</w:t>
      </w:r>
      <w:r w:rsidRPr="00FC378E">
        <w:rPr>
          <w:rFonts w:ascii="Arial" w:eastAsiaTheme="minorEastAsia" w:hAnsi="Arial" w:cs="Arial"/>
          <w:i/>
          <w:iCs/>
          <w:spacing w:val="-14"/>
          <w:w w:val="105"/>
          <w:sz w:val="19"/>
          <w:szCs w:val="19"/>
        </w:rPr>
        <w:t xml:space="preserve"> </w:t>
      </w:r>
      <w:r w:rsidRPr="00FC378E">
        <w:rPr>
          <w:rFonts w:ascii="Arial" w:eastAsiaTheme="minorEastAsia" w:hAnsi="Arial" w:cs="Arial"/>
          <w:i/>
          <w:iCs/>
          <w:w w:val="105"/>
          <w:sz w:val="19"/>
          <w:szCs w:val="19"/>
        </w:rPr>
        <w:t>answers</w:t>
      </w:r>
    </w:p>
    <w:p w14:paraId="592A5715" w14:textId="77777777" w:rsidR="00431B6A" w:rsidRDefault="00431B6A"/>
    <w:sectPr w:rsidR="00431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8E"/>
    <w:rsid w:val="00431B6A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6735"/>
  <w15:chartTrackingRefBased/>
  <w15:docId w15:val="{485B8EF4-FE12-4251-B9E0-1CACB9B1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Carpenter</dc:creator>
  <cp:keywords/>
  <dc:description/>
  <cp:lastModifiedBy>Blake Carpenter</cp:lastModifiedBy>
  <cp:revision>1</cp:revision>
  <dcterms:created xsi:type="dcterms:W3CDTF">2020-05-26T13:35:00Z</dcterms:created>
  <dcterms:modified xsi:type="dcterms:W3CDTF">2020-05-26T13:36:00Z</dcterms:modified>
</cp:coreProperties>
</file>